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Autospacing="0" w:after="0" w:afterAutospacing="0" w:line="600" w:lineRule="exact"/>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附件2</w:t>
      </w:r>
    </w:p>
    <w:p>
      <w:pPr>
        <w:pStyle w:val="3"/>
        <w:snapToGrid w:val="0"/>
        <w:spacing w:before="0" w:beforeAutospacing="0" w:after="0" w:afterAutospacing="0" w:line="600" w:lineRule="exact"/>
        <w:rPr>
          <w:rFonts w:ascii="Times New Roman" w:hAnsi="Times New Roman" w:eastAsia="方正仿宋_GBK"/>
          <w:color w:val="000000"/>
          <w:sz w:val="32"/>
          <w:szCs w:val="32"/>
        </w:rPr>
      </w:pPr>
    </w:p>
    <w:p>
      <w:pPr>
        <w:pStyle w:val="3"/>
        <w:snapToGrid w:val="0"/>
        <w:spacing w:before="0" w:beforeAutospacing="0" w:after="0" w:afterAutospacing="0"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企业人力资源管理师申报条件</w:t>
      </w:r>
    </w:p>
    <w:p>
      <w:pPr>
        <w:pStyle w:val="3"/>
        <w:snapToGrid w:val="0"/>
        <w:spacing w:before="0" w:beforeAutospacing="0" w:after="0" w:afterAutospacing="0" w:line="600" w:lineRule="exact"/>
        <w:jc w:val="center"/>
        <w:rPr>
          <w:rFonts w:ascii="Times New Roman" w:hAnsi="Times New Roman" w:eastAsia="方正小标宋_GBK"/>
          <w:color w:val="000000"/>
          <w:sz w:val="44"/>
          <w:szCs w:val="44"/>
        </w:rPr>
      </w:pP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具备以下条件之一者，可申报</w:t>
      </w:r>
      <w:r>
        <w:rPr>
          <w:rFonts w:hint="eastAsia" w:ascii="Times New Roman" w:hAnsi="Times New Roman" w:eastAsia="方正仿宋_GBK"/>
          <w:sz w:val="32"/>
          <w:szCs w:val="32"/>
        </w:rPr>
        <w:t>四级/中级工</w:t>
      </w:r>
      <w:r>
        <w:rPr>
          <w:rFonts w:hint="eastAsia" w:ascii="Times New Roman" w:hAnsi="Times New Roman" w:eastAsia="方正仿宋_GBK"/>
          <w:color w:val="000000"/>
          <w:sz w:val="32"/>
          <w:szCs w:val="32"/>
        </w:rPr>
        <w:t>：</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）累计从事本职业或相关职业</w:t>
      </w:r>
      <w:r>
        <w:rPr>
          <w:rStyle w:val="6"/>
          <w:rFonts w:ascii="Times New Roman" w:hAnsi="Times New Roman" w:eastAsia="方正仿宋_GBK"/>
          <w:color w:val="000000"/>
          <w:sz w:val="32"/>
          <w:szCs w:val="32"/>
        </w:rPr>
        <w:footnoteReference w:id="0"/>
      </w:r>
      <w:r>
        <w:rPr>
          <w:rFonts w:hint="eastAsia" w:ascii="Times New Roman" w:hAnsi="Times New Roman" w:eastAsia="方正仿宋_GBK"/>
          <w:color w:val="000000"/>
          <w:sz w:val="32"/>
          <w:szCs w:val="32"/>
        </w:rPr>
        <w:t>工作</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）取得技工学校本专业或相关专业</w:t>
      </w:r>
      <w:r>
        <w:rPr>
          <w:rStyle w:val="6"/>
          <w:rFonts w:hint="eastAsia" w:ascii="Times New Roman" w:hAnsi="Times New Roman" w:eastAsia="方正仿宋_GBK"/>
          <w:color w:val="000000"/>
          <w:sz w:val="32"/>
          <w:szCs w:val="32"/>
        </w:rPr>
        <w:footnoteReference w:id="1"/>
      </w:r>
      <w:r>
        <w:rPr>
          <w:rFonts w:hint="eastAsia" w:ascii="Times New Roman" w:hAnsi="Times New Roman" w:eastAsia="方正仿宋_GBK"/>
          <w:color w:val="000000"/>
          <w:sz w:val="32"/>
          <w:szCs w:val="32"/>
        </w:rPr>
        <w:t>毕业证书（含尚未取得毕业证书的在校应届毕业生）；或取得经评估论证、以中级技能为培养目标的中等及以上职业学校本专业或相关专业毕业证书（含尚未取得毕业证书的在校应届毕业生）。</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）高等院校本专业或相关专业在校生。</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具备以下条件之一者，可申报</w:t>
      </w:r>
      <w:r>
        <w:rPr>
          <w:rFonts w:hint="eastAsia" w:ascii="Times New Roman" w:hAnsi="Times New Roman" w:eastAsia="方正仿宋_GBK"/>
          <w:sz w:val="32"/>
          <w:szCs w:val="32"/>
        </w:rPr>
        <w:t>三级/高级工</w:t>
      </w:r>
      <w:r>
        <w:rPr>
          <w:rFonts w:hint="eastAsia" w:ascii="Times New Roman" w:hAnsi="Times New Roman" w:eastAsia="方正仿宋_GBK"/>
          <w:color w:val="000000"/>
          <w:sz w:val="32"/>
          <w:szCs w:val="32"/>
        </w:rPr>
        <w:t>：</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）取得本职业或相关职业四级/中级工职业资格证书（技能等级证书）</w:t>
      </w:r>
      <w:r>
        <w:rPr>
          <w:rStyle w:val="6"/>
          <w:rFonts w:hint="eastAsia" w:ascii="Times New Roman" w:hAnsi="Times New Roman" w:eastAsia="方正仿宋_GBK"/>
          <w:color w:val="000000"/>
          <w:sz w:val="32"/>
          <w:szCs w:val="32"/>
        </w:rPr>
        <w:footnoteReference w:id="2"/>
      </w:r>
      <w:r>
        <w:rPr>
          <w:rFonts w:hint="eastAsia" w:ascii="Times New Roman" w:hAnsi="Times New Roman" w:eastAsia="方正仿宋_GBK"/>
          <w:color w:val="000000"/>
          <w:sz w:val="32"/>
          <w:szCs w:val="32"/>
        </w:rPr>
        <w:t>后，累计从事本职业或相关职业工作</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）具有大学专科本专业或相关专业毕业证书，并取得本职业或相关职业四级/中级工职业资格证书（技能等级证书）后，累计从事本职业或相关职业工作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）具有大学本科本专业或相关专业学历证书，并取得本职业或相关职业四级/中级工职业资格证书（技能等级证书）后，累计从事本职业或相关职业工作</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）具有硕士及以上本专业或相关专业学历证书（含尚未取得毕业证书的在校应届毕业生）。</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具备以下条件之一者，可申报</w:t>
      </w:r>
      <w:r>
        <w:rPr>
          <w:rFonts w:hint="eastAsia" w:ascii="Times New Roman" w:hAnsi="Times New Roman" w:eastAsia="方正仿宋_GBK"/>
          <w:sz w:val="32"/>
          <w:szCs w:val="32"/>
        </w:rPr>
        <w:t>二级/技师</w:t>
      </w:r>
      <w:r>
        <w:rPr>
          <w:rFonts w:hint="eastAsia" w:ascii="Times New Roman" w:hAnsi="Times New Roman" w:eastAsia="方正仿宋_GBK"/>
          <w:color w:val="000000"/>
          <w:sz w:val="32"/>
          <w:szCs w:val="32"/>
        </w:rPr>
        <w:t>：</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）取得本职业或相关职业三级/高级工职业资格证书（技能等级证书）后，累计从事本职业或相关职业工作</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）取得本职业或相关职业三级/高级工职业资格证书（技能等级证书）的高级技工学校、技师学院毕业生，累计从事本职业或相关职业工作</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年（含）以上；或取得本职业或相关职业预备技师证书的技师学院毕业生，累计从事本职业或相关职业工作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）具有大学本科本专业或相关专业学历证书，并取得本职业或相关职业三级/高级工职业资格证书（技能等级证书）后，累计从事本职业或相关职业工作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）具有硕士本专业或相关专业学历证书，并取得本职业或相关职业三级/高级工职业资格证书（技能等级证书）后，累计从事本职业或相关职业工作</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）具有博士本专业或相关专业学历证书，累计从事本职业或相关职业工作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具备以下条件者，可申报</w:t>
      </w:r>
      <w:r>
        <w:rPr>
          <w:rFonts w:hint="eastAsia" w:ascii="Times New Roman" w:hAnsi="Times New Roman" w:eastAsia="方正仿宋_GBK"/>
          <w:sz w:val="32"/>
          <w:szCs w:val="32"/>
        </w:rPr>
        <w:t>一级/高级技师</w:t>
      </w:r>
      <w:r>
        <w:rPr>
          <w:rFonts w:hint="eastAsia" w:ascii="Times New Roman" w:hAnsi="Times New Roman" w:eastAsia="方正仿宋_GBK"/>
          <w:color w:val="000000"/>
          <w:sz w:val="32"/>
          <w:szCs w:val="32"/>
        </w:rPr>
        <w:t>：</w:t>
      </w:r>
    </w:p>
    <w:p>
      <w:pPr>
        <w:pStyle w:val="3"/>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取得本职业或相关职业二级/技师职业资格证书（技能等级证书）后，累计从事本职业或相关职业工作</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年（含）以上。</w:t>
      </w:r>
    </w:p>
    <w:p>
      <w:pPr>
        <w:adjustRightInd w:val="0"/>
        <w:spacing w:line="600" w:lineRule="exact"/>
        <w:rPr>
          <w:rFonts w:hint="eastAsia"/>
          <w:b/>
          <w:color w:val="000000"/>
          <w:sz w:val="28"/>
          <w:szCs w:val="28"/>
        </w:rPr>
      </w:pPr>
    </w:p>
    <w:p>
      <w:pPr>
        <w:adjustRightInd w:val="0"/>
        <w:spacing w:line="600" w:lineRule="exact"/>
        <w:rPr>
          <w:rFonts w:hint="eastAsia"/>
          <w:b/>
          <w:color w:val="000000"/>
          <w:sz w:val="28"/>
          <w:szCs w:val="28"/>
        </w:rPr>
      </w:pPr>
      <w:r>
        <w:rPr>
          <w:rFonts w:hint="eastAsia"/>
          <w:b/>
          <w:color w:val="000000"/>
          <w:sz w:val="28"/>
          <w:szCs w:val="28"/>
        </w:rPr>
        <w:t>注释：</w:t>
      </w:r>
    </w:p>
    <w:p>
      <w:pPr>
        <w:adjustRightInd w:val="0"/>
        <w:spacing w:line="600" w:lineRule="exact"/>
        <w:ind w:firstLine="840" w:firstLineChars="300"/>
        <w:rPr>
          <w:color w:val="000000"/>
          <w:sz w:val="28"/>
          <w:szCs w:val="28"/>
        </w:rPr>
      </w:pPr>
      <w:r>
        <w:rPr>
          <w:rFonts w:hint="eastAsia"/>
          <w:color w:val="000000"/>
          <w:sz w:val="28"/>
          <w:szCs w:val="28"/>
        </w:rPr>
        <w:t>1. 以上累计年限截至报名日期。</w:t>
      </w:r>
    </w:p>
    <w:p>
      <w:pPr>
        <w:adjustRightInd w:val="0"/>
        <w:spacing w:line="600" w:lineRule="exact"/>
        <w:ind w:firstLine="840" w:firstLineChars="300"/>
        <w:rPr>
          <w:rFonts w:eastAsia="方正仿宋简体"/>
          <w:color w:val="000000"/>
          <w:sz w:val="28"/>
          <w:szCs w:val="28"/>
        </w:rPr>
      </w:pPr>
      <w:r>
        <w:rPr>
          <w:rFonts w:hint="eastAsia"/>
          <w:color w:val="000000"/>
          <w:sz w:val="28"/>
          <w:szCs w:val="28"/>
        </w:rPr>
        <w:t xml:space="preserve">2. </w:t>
      </w:r>
      <w:r>
        <w:rPr>
          <w:rFonts w:hint="eastAsia" w:eastAsia="方正仿宋简体"/>
          <w:color w:val="000000"/>
          <w:sz w:val="28"/>
          <w:szCs w:val="28"/>
        </w:rPr>
        <w:t>参加</w:t>
      </w:r>
      <w:r>
        <w:rPr>
          <w:rFonts w:eastAsia="方正仿宋简体"/>
          <w:color w:val="000000"/>
          <w:sz w:val="28"/>
          <w:szCs w:val="28"/>
        </w:rPr>
        <w:t>2020年10</w:t>
      </w:r>
      <w:r>
        <w:rPr>
          <w:rFonts w:hint="eastAsia" w:eastAsia="方正仿宋简体"/>
          <w:color w:val="000000"/>
          <w:sz w:val="28"/>
          <w:szCs w:val="28"/>
        </w:rPr>
        <w:t>月全省统一鉴定、2021年5月全省统一认定初考单科未通过人员可进行补考；</w:t>
      </w:r>
      <w:r>
        <w:rPr>
          <w:rFonts w:eastAsia="方正仿宋简体"/>
          <w:color w:val="000000"/>
          <w:sz w:val="28"/>
          <w:szCs w:val="28"/>
        </w:rPr>
        <w:t>参加统一鉴定单科合格成绩超过一年的考生需重新申报</w:t>
      </w:r>
      <w:r>
        <w:rPr>
          <w:rFonts w:hint="eastAsia" w:eastAsia="方正仿宋简体"/>
          <w:color w:val="000000"/>
          <w:sz w:val="28"/>
          <w:szCs w:val="28"/>
        </w:rPr>
        <w:t>认定</w:t>
      </w:r>
      <w:r>
        <w:rPr>
          <w:rFonts w:eastAsia="方正仿宋简体"/>
          <w:color w:val="000000"/>
          <w:sz w:val="28"/>
          <w:szCs w:val="28"/>
        </w:rPr>
        <w:t>。</w:t>
      </w:r>
    </w:p>
    <w:p>
      <w:pPr>
        <w:pStyle w:val="3"/>
        <w:snapToGrid w:val="0"/>
        <w:spacing w:before="0" w:beforeAutospacing="0" w:after="0" w:afterAutospacing="0" w:line="600" w:lineRule="exact"/>
        <w:jc w:val="center"/>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pStyle w:val="3"/>
        <w:snapToGrid w:val="0"/>
        <w:spacing w:before="0" w:beforeAutospacing="0" w:after="0" w:afterAutospacing="0"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劳动关系协调员申报条件</w:t>
      </w:r>
    </w:p>
    <w:p>
      <w:pPr>
        <w:pStyle w:val="3"/>
        <w:snapToGrid w:val="0"/>
        <w:spacing w:before="0" w:beforeAutospacing="0" w:after="0" w:afterAutospacing="0" w:line="600" w:lineRule="exact"/>
        <w:ind w:firstLine="880"/>
        <w:jc w:val="center"/>
        <w:rPr>
          <w:rFonts w:ascii="Times New Roman" w:hAnsi="Times New Roman" w:eastAsia="方正小标宋_GBK"/>
          <w:color w:val="000000"/>
          <w:sz w:val="44"/>
          <w:szCs w:val="44"/>
        </w:rPr>
      </w:pP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四级/中级工</w:t>
      </w:r>
      <w:r>
        <w:rPr>
          <w:rFonts w:hint="eastAsia" w:ascii="Times New Roman" w:hAnsi="Times New Roman" w:eastAsia="方正仿宋_GBK" w:cs="Helvetica"/>
          <w:color w:val="000000"/>
          <w:sz w:val="32"/>
          <w:szCs w:val="32"/>
        </w:rPr>
        <w:t>：</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）累计从事本职业或相关职业</w:t>
      </w:r>
      <w:r>
        <w:rPr>
          <w:rStyle w:val="6"/>
          <w:rFonts w:ascii="Times New Roman" w:hAnsi="Times New Roman" w:eastAsia="方正仿宋_GBK" w:cs="Helvetica"/>
          <w:color w:val="000000"/>
          <w:sz w:val="32"/>
          <w:szCs w:val="32"/>
        </w:rPr>
        <w:footnoteReference w:id="3"/>
      </w:r>
      <w:r>
        <w:rPr>
          <w:rFonts w:hint="eastAsia" w:ascii="Times New Roman" w:hAnsi="Times New Roman" w:eastAsia="方正仿宋_GBK" w:cs="Helvetica"/>
          <w:color w:val="000000"/>
          <w:sz w:val="32"/>
          <w:szCs w:val="32"/>
        </w:rPr>
        <w:t>工作</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）取得技工学校本专业或相关专业</w:t>
      </w:r>
      <w:r>
        <w:rPr>
          <w:rStyle w:val="6"/>
          <w:rFonts w:ascii="Times New Roman" w:hAnsi="Times New Roman" w:eastAsia="方正仿宋_GBK" w:cs="Helvetica"/>
          <w:color w:val="000000"/>
          <w:sz w:val="32"/>
          <w:szCs w:val="32"/>
        </w:rPr>
        <w:footnoteReference w:id="4"/>
      </w:r>
      <w:r>
        <w:rPr>
          <w:rFonts w:hint="eastAsia" w:ascii="Times New Roman" w:hAnsi="Times New Roman" w:eastAsia="方正仿宋_GBK" w:cs="Helvetica"/>
          <w:color w:val="000000"/>
          <w:sz w:val="32"/>
          <w:szCs w:val="32"/>
        </w:rPr>
        <w:t>毕业证书（含尚未取得毕业证书的在校应届毕业生）；或取得经评估论证、以中级技能为培养目标的中等及以上职业学校本专业或相关专业毕业证书（含尚未取得毕业证书的在校应届毕业生）。</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）高等院校本专业或相关专业在校生。</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三级/高级工</w:t>
      </w:r>
      <w:r>
        <w:rPr>
          <w:rFonts w:hint="eastAsia" w:ascii="Times New Roman" w:hAnsi="Times New Roman" w:eastAsia="方正仿宋_GBK" w:cs="Helvetica"/>
          <w:color w:val="000000"/>
          <w:sz w:val="32"/>
          <w:szCs w:val="32"/>
        </w:rPr>
        <w:t>：</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）取得本职业或相关职业四级/中级工职业资格证书（技能等级证书）</w:t>
      </w:r>
      <w:r>
        <w:rPr>
          <w:rStyle w:val="6"/>
          <w:rFonts w:ascii="Times New Roman" w:hAnsi="Times New Roman" w:eastAsia="方正仿宋_GBK" w:cs="Helvetica"/>
          <w:color w:val="000000"/>
          <w:sz w:val="32"/>
          <w:szCs w:val="32"/>
        </w:rPr>
        <w:footnoteReference w:id="5"/>
      </w:r>
      <w:r>
        <w:rPr>
          <w:rFonts w:hint="eastAsia" w:ascii="Times New Roman" w:hAnsi="Times New Roman" w:eastAsia="方正仿宋_GBK" w:cs="Helvetica"/>
          <w:color w:val="000000"/>
          <w:sz w:val="32"/>
          <w:szCs w:val="32"/>
        </w:rPr>
        <w:t>后，累计从事本职业或相关职业工作</w:t>
      </w:r>
      <w:r>
        <w:rPr>
          <w:rFonts w:ascii="Times New Roman" w:hAnsi="Times New Roman" w:eastAsia="方正仿宋_GBK"/>
          <w:color w:val="000000"/>
          <w:sz w:val="32"/>
          <w:szCs w:val="32"/>
        </w:rPr>
        <w:t>5</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）具有大学专科本专业或相关专业毕业证书，并取得本职业或相关职业四级/中级工职业资格证书（技能等级证书）后，累计从事本职业或相关职业工作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）具有大学本科本专业或相关专业学历证书，并取得本职业或相关职业四级/中级工职业资格证书（技能等级证书）后，累计从事本职业或相关职业工作</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s="Helvetica"/>
          <w:color w:val="000000"/>
          <w:sz w:val="32"/>
          <w:szCs w:val="32"/>
        </w:rPr>
        <w:t>）具有硕士研究生及以上本专业或相关专业学历证书（含尚未取得毕业证书的在校应届研究生毕业生）。</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二级/技师</w:t>
      </w:r>
      <w:r>
        <w:rPr>
          <w:rFonts w:hint="eastAsia" w:ascii="Times New Roman" w:hAnsi="Times New Roman" w:eastAsia="方正仿宋_GBK" w:cs="Helvetica"/>
          <w:color w:val="000000"/>
          <w:sz w:val="32"/>
          <w:szCs w:val="32"/>
        </w:rPr>
        <w:t>：</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）取得本职业或相关职业三级/高级工职业资格证书（技能等级证书）后，累计从事本职业或相关职业工作</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）取得本职业或相关职业三级/高级工职业资格证书（技能等级证书）的高级技工学校、技师学院毕业生，累计从事本职业或相关职业工作</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年（含）以上；或取得本职业或相关职业预备技师证书的技师学院毕业生，累计从事本职业或相关职业工作</w:t>
      </w:r>
      <w:r>
        <w:rPr>
          <w:rFonts w:hint="eastAsia"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）具有大学本科本专业或相关专业学历证书，并取得本职业或相关职业三级/高级工职业资格证书（技能等级证书）后，累计从事本职业或相关职业工作</w:t>
      </w:r>
      <w:r>
        <w:rPr>
          <w:rFonts w:hint="eastAsia"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）具有硕士研究生本专业或相关专业学历证书，并取得本职业或相关职业三级/高级工职业资格证书（技能等级证书）后，累计从事本职业或相关职业工作</w:t>
      </w:r>
      <w:r>
        <w:rPr>
          <w:rFonts w:hint="eastAsia"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s="Helvetica"/>
          <w:color w:val="000000"/>
          <w:sz w:val="32"/>
          <w:szCs w:val="32"/>
        </w:rPr>
        <w:t>）具有博士研究生本专业或相关专业学历证书，累计从事本职业或相关职业工作</w:t>
      </w:r>
      <w:r>
        <w:rPr>
          <w:rFonts w:hint="eastAsia"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一级/高级技师</w:t>
      </w:r>
      <w:r>
        <w:rPr>
          <w:rFonts w:hint="eastAsia" w:ascii="Times New Roman" w:hAnsi="Times New Roman" w:eastAsia="方正仿宋_GBK" w:cs="Helvetica"/>
          <w:color w:val="000000"/>
          <w:sz w:val="32"/>
          <w:szCs w:val="32"/>
        </w:rPr>
        <w:t>：</w:t>
      </w:r>
    </w:p>
    <w:p>
      <w:pPr>
        <w:pStyle w:val="3"/>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取得本职业或相关职业二级/技师职业资格证书（技能等级证书）后，累计从事本职业或相关职业工作</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年（含）以上。</w:t>
      </w:r>
    </w:p>
    <w:p>
      <w:pPr>
        <w:adjustRightInd w:val="0"/>
        <w:spacing w:line="600" w:lineRule="exact"/>
        <w:rPr>
          <w:rFonts w:hint="eastAsia"/>
          <w:b/>
          <w:color w:val="000000"/>
          <w:sz w:val="28"/>
          <w:szCs w:val="28"/>
        </w:rPr>
      </w:pPr>
    </w:p>
    <w:p>
      <w:pPr>
        <w:adjustRightInd w:val="0"/>
        <w:spacing w:line="600" w:lineRule="exact"/>
        <w:rPr>
          <w:rFonts w:hint="eastAsia"/>
          <w:b/>
          <w:color w:val="000000"/>
          <w:sz w:val="28"/>
          <w:szCs w:val="28"/>
        </w:rPr>
      </w:pPr>
      <w:r>
        <w:rPr>
          <w:rFonts w:hint="eastAsia"/>
          <w:b/>
          <w:color w:val="000000"/>
          <w:sz w:val="28"/>
          <w:szCs w:val="28"/>
        </w:rPr>
        <w:t>注释：</w:t>
      </w:r>
    </w:p>
    <w:p>
      <w:pPr>
        <w:adjustRightInd w:val="0"/>
        <w:spacing w:line="600" w:lineRule="exact"/>
        <w:ind w:firstLine="840" w:firstLineChars="300"/>
        <w:rPr>
          <w:color w:val="000000"/>
          <w:sz w:val="28"/>
          <w:szCs w:val="28"/>
        </w:rPr>
      </w:pPr>
      <w:r>
        <w:rPr>
          <w:rFonts w:hint="eastAsia"/>
          <w:color w:val="000000"/>
          <w:sz w:val="28"/>
          <w:szCs w:val="28"/>
        </w:rPr>
        <w:t>1. 以上累计年限截至报名日期。</w:t>
      </w:r>
    </w:p>
    <w:p>
      <w:pPr>
        <w:adjustRightInd w:val="0"/>
        <w:spacing w:line="600" w:lineRule="exact"/>
        <w:ind w:firstLine="840" w:firstLineChars="300"/>
        <w:rPr>
          <w:color w:val="FF0000"/>
          <w:szCs w:val="32"/>
        </w:rPr>
      </w:pPr>
      <w:r>
        <w:rPr>
          <w:rFonts w:hint="eastAsia"/>
          <w:color w:val="000000"/>
          <w:sz w:val="28"/>
          <w:szCs w:val="28"/>
        </w:rPr>
        <w:t xml:space="preserve">2. </w:t>
      </w:r>
      <w:r>
        <w:rPr>
          <w:rFonts w:hint="eastAsia" w:eastAsia="方正仿宋简体"/>
          <w:color w:val="000000"/>
          <w:sz w:val="28"/>
          <w:szCs w:val="28"/>
        </w:rPr>
        <w:t>参加</w:t>
      </w:r>
      <w:r>
        <w:rPr>
          <w:rFonts w:eastAsia="方正仿宋简体"/>
          <w:color w:val="000000"/>
          <w:sz w:val="28"/>
          <w:szCs w:val="28"/>
        </w:rPr>
        <w:t>2020年10</w:t>
      </w:r>
      <w:r>
        <w:rPr>
          <w:rFonts w:hint="eastAsia" w:eastAsia="方正仿宋简体"/>
          <w:color w:val="000000"/>
          <w:sz w:val="28"/>
          <w:szCs w:val="28"/>
        </w:rPr>
        <w:t>月全省统一鉴定、2021年5月全省统一认定初考单科未通过人员可进行补考；</w:t>
      </w:r>
      <w:r>
        <w:rPr>
          <w:rFonts w:eastAsia="方正仿宋简体"/>
          <w:color w:val="000000"/>
          <w:sz w:val="28"/>
          <w:szCs w:val="28"/>
        </w:rPr>
        <w:t>参加统一鉴定单科合格成绩超过一年的考生需重新申报</w:t>
      </w:r>
      <w:r>
        <w:rPr>
          <w:rFonts w:hint="eastAsia" w:eastAsia="方正仿宋简体"/>
          <w:color w:val="000000"/>
          <w:sz w:val="28"/>
          <w:szCs w:val="28"/>
        </w:rPr>
        <w:t>认定</w:t>
      </w:r>
      <w:r>
        <w:rPr>
          <w:rFonts w:eastAsia="方正仿宋简体"/>
          <w:color w:val="000000"/>
          <w:sz w:val="28"/>
          <w:szCs w:val="28"/>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line="240" w:lineRule="auto"/>
      </w:pPr>
      <w:r>
        <w:separator/>
      </w:r>
    </w:p>
  </w:footnote>
  <w:footnote w:type="continuationSeparator" w:id="13">
    <w:p>
      <w:pPr>
        <w:spacing w:line="240" w:lineRule="auto"/>
      </w:pPr>
      <w:r>
        <w:continuationSeparator/>
      </w:r>
    </w:p>
  </w:footnote>
  <w:footnote w:id="0">
    <w:p>
      <w:pPr>
        <w:pStyle w:val="2"/>
        <w:rPr>
          <w:rFonts w:ascii="Times New Roman" w:hAnsi="Times New Roman" w:eastAsia="方正仿宋_GBK"/>
          <w:sz w:val="21"/>
        </w:rPr>
      </w:pPr>
      <w:r>
        <w:rPr>
          <w:rStyle w:val="6"/>
          <w:rFonts w:ascii="Times New Roman" w:hAnsi="Times New Roman"/>
          <w:sz w:val="20"/>
        </w:rPr>
        <w:footnoteRef/>
      </w:r>
      <w:r>
        <w:rPr>
          <w:rFonts w:ascii="Times New Roman" w:hAnsi="Times New Roman"/>
          <w:sz w:val="21"/>
        </w:rPr>
        <w:t xml:space="preserve">  </w:t>
      </w:r>
      <w:r>
        <w:rPr>
          <w:rFonts w:hint="eastAsia" w:ascii="Times New Roman" w:hAnsi="Times New Roman" w:eastAsia="方正仿宋_GBK"/>
          <w:sz w:val="21"/>
        </w:rPr>
        <w:t>相关职业是指企业管理、行政管理、管理咨询、管理研究等职业，下同。</w:t>
      </w:r>
    </w:p>
  </w:footnote>
  <w:footnote w:id="1">
    <w:p>
      <w:pPr>
        <w:pStyle w:val="2"/>
        <w:rPr>
          <w:rFonts w:ascii="Times New Roman" w:hAnsi="Times New Roman" w:eastAsia="方正仿宋_GBK"/>
          <w:sz w:val="21"/>
        </w:rPr>
      </w:pPr>
      <w:r>
        <w:rPr>
          <w:rStyle w:val="6"/>
          <w:rFonts w:ascii="Times New Roman" w:hAnsi="Times New Roman" w:eastAsia="方正仿宋_GBK"/>
          <w:sz w:val="20"/>
        </w:rPr>
        <w:footnoteRef/>
      </w:r>
      <w:r>
        <w:rPr>
          <w:rFonts w:ascii="Times New Roman" w:hAnsi="Times New Roman" w:eastAsia="方正仿宋_GBK"/>
          <w:sz w:val="21"/>
        </w:rPr>
        <w:t xml:space="preserve">  </w:t>
      </w:r>
      <w:r>
        <w:rPr>
          <w:rFonts w:hint="eastAsia" w:ascii="Times New Roman" w:hAnsi="Times New Roman" w:eastAsia="方正仿宋_GBK"/>
          <w:sz w:val="21"/>
        </w:rPr>
        <w:t>相关专业是指工商企业管理、行政管理、管理科学、劳动与社会保障、劳动经济、劳动关系等，下同。</w:t>
      </w:r>
    </w:p>
  </w:footnote>
  <w:footnote w:id="2">
    <w:p>
      <w:pPr>
        <w:pStyle w:val="2"/>
        <w:rPr>
          <w:rFonts w:ascii="Times New Roman" w:hAnsi="Times New Roman" w:eastAsia="方正仿宋_GBK"/>
        </w:rPr>
      </w:pPr>
      <w:r>
        <w:rPr>
          <w:rStyle w:val="6"/>
          <w:rFonts w:ascii="Times New Roman" w:hAnsi="Times New Roman" w:eastAsia="方正仿宋_GBK"/>
          <w:sz w:val="20"/>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相关职业资格证书(技能等级证书) 是指劳动关系协调员等与企业人力资源管理职业功能具有关联性的职业资格证书，下同。</w:t>
      </w:r>
    </w:p>
  </w:footnote>
  <w:footnote w:id="3">
    <w:p>
      <w:pPr>
        <w:pStyle w:val="2"/>
        <w:ind w:firstLine="400"/>
        <w:rPr>
          <w:rFonts w:ascii="Times New Roman" w:hAnsi="Times New Roman" w:eastAsia="方正仿宋_GBK"/>
          <w:sz w:val="21"/>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相关职业是指人力资源管理、劳动保障事务处理、社会工作等职业，下同。</w:t>
      </w:r>
    </w:p>
  </w:footnote>
  <w:footnote w:id="4">
    <w:p>
      <w:pPr>
        <w:pStyle w:val="2"/>
        <w:ind w:firstLine="400"/>
        <w:rPr>
          <w:rFonts w:ascii="Times New Roman" w:hAnsi="Times New Roman" w:eastAsia="方正仿宋_GBK"/>
          <w:sz w:val="21"/>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相关专业是指劳动与社会保障、劳动经济学、人力资源管理、工商企业管理、法学、社会学等专业，下同。</w:t>
      </w:r>
    </w:p>
  </w:footnote>
  <w:footnote w:id="5">
    <w:p>
      <w:pPr>
        <w:pStyle w:val="2"/>
        <w:ind w:firstLine="400"/>
        <w:rPr>
          <w:rFonts w:ascii="Times New Roman" w:hAnsi="Times New Roman"/>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相关职业资格证书(技能等级证书) 是指企业人力资源管理师、劳动保障协理员、劳动保障专理员、社会工作者等与劳动关系协调员职业功能具有关联性的职业资格证书，下同。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45D22"/>
    <w:rsid w:val="1E84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autoSpaceDE/>
      <w:autoSpaceDN/>
      <w:spacing w:line="240" w:lineRule="auto"/>
      <w:ind w:firstLine="0"/>
      <w:jc w:val="left"/>
    </w:pPr>
    <w:rPr>
      <w:rFonts w:ascii="Calibri" w:hAnsi="Calibri" w:eastAsia="宋体"/>
      <w:snapToGrid/>
      <w:kern w:val="2"/>
      <w:sz w:val="18"/>
      <w:szCs w:val="18"/>
    </w:rPr>
  </w:style>
  <w:style w:type="paragraph" w:styleId="3">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2021-08-20T06:50:00Z</dcterms:created>
  <dc:creator>tongfu</dc:creator>
  <cp:lastModifiedBy>tongfu</cp:lastModifiedBy>
  <dcterms:modified xsi:type="dcterms:W3CDTF">2021-08-20T06:51:21Z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804B3267D3F747D3BDA4938132BD24EE</vt:lpwstr>
  </property>
</Properties>
</file>